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bookmarkStart w:id="0" w:name="_GoBack"/>
      <w:r w:rsidRPr="005C2D5E">
        <w:rPr>
          <w:sz w:val="28"/>
          <w:szCs w:val="28"/>
        </w:rPr>
        <w:t xml:space="preserve">Suvlasnik je i direktor IFA – INTERNACIONAL FINANCIAL AGENCY d.o.o., Beograd do oktobra 2019. godine. </w:t>
      </w:r>
      <w:r w:rsidRPr="005C2D5E">
        <w:rPr>
          <w:sz w:val="28"/>
          <w:szCs w:val="28"/>
        </w:rPr>
        <w:t>Paralelno sa preduzećem IFA d.o.o., osnovala je BILJANA TRIFUNOVIC PR Konsultantske aktivnosti u vezi s poslovanjem i ostalim upravljanjem. Od 2020. godine sva prava na platformi pripala su Biljani Trifunović, kao pokretaču ovog projekta. Platformu je pokrenula 2011. godine.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Predavač  iz oblasti spoljne trgovine i deviznog poslovanje. Redovno drži treninge u u organizaciji firme „IFA“ d.o.o., Beograd , kao i u organizaciji PK Beograd, RPK Novi Sad, Čačak, Valjevo, Požarevac. Aktivno radi za veliki broj domaćih i stranih kompanija konsalting iz oblasti poreskog savetovanja, spoljne trgovine i deviznog poslovanja, sa posebnim naglaskom na aktivno oplemenjivanje i reeksportnu doradu.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Poslovne aktivnosti gospođe Trifunović i preduzetća IFA d.o.o., Beograd u poslednjih deset godina dostupne su na internet stranicama i društvenim mrežama.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Da vas upoznamo sa poslovima koje je ranije  radila, većina od njih bila je pionirski poduhvat na teritoriji ex Jugoslavije.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U  periodu 1986-1990. godine,  radila je  u „Privrednom Pregledu“, kao dnevni  novinar. Pri tome, i dalje je ostala u struci, radila je kao ekonomski novinar, pratila Saveznu skupštinu Jugoslavije, SIV, poslovne banke, kao i privredu.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Prva procena društvenog kapitala i svojinska transformacija društvenog preduzeca u deoničarsko društvo, u tadašnjoj Jugoslaviji urađena je decembra 1990. godine. Ovaj pionirski poduhvat, odradila je samostalno gospođa Trifunović. Procena vrednosti društvenog kapitala i svojinska transformacija društvenog preduzeca u deonicarsko društvo urađena je za preduzeće “KOMUNA” iz Skoplja.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Uradila je i elaborat o stranom ulaganju američke firme “INK NEW JORK”, vrednost ulaganja bila je 10 miliona USD u ovo makednonsko preduzeće. Projekat je u celini realizovan, a kapital u vidu opreme za proizvodnju kartonske ambalaže, uložen je u novo mešovito preduzece, koje i danas uspešno posluje.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U periodu od  1991. - 1995. godine, od osnivanja Prve Jugoslovensko-Švajcarske banke a.d., u Beogradu., sa suprugom Dejanom Trifunović i saradnicima uspešno su realizovali ugovor koji se odnosio na  kompletan finasijski konsalting. Da napomenemo i sledeće, u momentu potpisivanja ugovora u ex Jugoslaviji nije postojao program za bankarsko računovodstvo na PC. Prvi korak u realizaciji ovog ugovora bio je da sa kolegama informatičarima – preduzeće IIB d.o.o., Beograd, da naprave program za bankarsko poslovanje na PC.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lastRenderedPageBreak/>
        <w:t>Davne 1994. godine IFA d.o.o., Beograd, registruje kod Agencije za zaštitu autorskih prava Kurs za obuku u knjigovodstvu, kako za radnje tako i za preduzeća. Kursevi su odlicno funkcionisali sve do bombardovanja 1999. godine. Kroz obuku je prošlo preko 200 polaznika, većinom diplomiranih ekonomista ili sa VŠS.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IFA-Card –  je bila prva i jedina do sada kartica, još 1994. godine, koja je članovima tadašnjeg IFA Biznis kluba, omogucavala da postavljaju neogranicen broj pitanja i naravno da  dobiju odgovor iz finansijske oblasti. Praktično IFA-Card je preteča današnjeg bloga!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Svojim primerom, gospođa Trifunović  dokazala je da je oblast ekonomskih nauka neiscrpna tema za stalno učenje i napredovanje u znanju i radu. Kao i ranije, i sada je spremna za nove početke i saradnju, takođe da pružim pomoć i daje odgovore na pitanja iz svog domena obrazovanja.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>Član Udruženja poslovnih žena Srbije.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 xml:space="preserve">Dobitnica nagrade </w:t>
      </w:r>
      <w:r w:rsidRPr="005C2D5E">
        <w:rPr>
          <w:rStyle w:val="Strong"/>
          <w:sz w:val="28"/>
          <w:szCs w:val="28"/>
        </w:rPr>
        <w:t>Cvet uspeha – Žena zmaj 2015. godine</w:t>
      </w:r>
      <w:r w:rsidRPr="005C2D5E">
        <w:rPr>
          <w:sz w:val="28"/>
          <w:szCs w:val="28"/>
        </w:rPr>
        <w:t>.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 xml:space="preserve">Autor  knjige: </w:t>
      </w:r>
      <w:r w:rsidRPr="005C2D5E">
        <w:rPr>
          <w:rStyle w:val="Emphasis"/>
          <w:b/>
          <w:bCs/>
          <w:sz w:val="28"/>
          <w:szCs w:val="28"/>
        </w:rPr>
        <w:t>PREDUZETNIŠTVO – MOJ IZBOR</w:t>
      </w:r>
    </w:p>
    <w:p w:rsidR="00CA3153" w:rsidRPr="005C2D5E" w:rsidRDefault="00CA3153" w:rsidP="005C2D5E">
      <w:pPr>
        <w:pStyle w:val="tve-droppable"/>
        <w:jc w:val="both"/>
        <w:rPr>
          <w:sz w:val="28"/>
          <w:szCs w:val="28"/>
        </w:rPr>
      </w:pPr>
      <w:r w:rsidRPr="005C2D5E">
        <w:rPr>
          <w:sz w:val="28"/>
          <w:szCs w:val="28"/>
        </w:rPr>
        <w:t xml:space="preserve">Dobitnica priznanja </w:t>
      </w:r>
      <w:r w:rsidRPr="005C2D5E">
        <w:rPr>
          <w:rStyle w:val="Strong"/>
          <w:sz w:val="28"/>
          <w:szCs w:val="28"/>
        </w:rPr>
        <w:t>Stvaraoci za stoleća</w:t>
      </w:r>
      <w:r w:rsidRPr="005C2D5E">
        <w:rPr>
          <w:sz w:val="28"/>
          <w:szCs w:val="28"/>
        </w:rPr>
        <w:t xml:space="preserve"> za posebnu inicijativu i pregalaštvo u preduzetničkom stvaralaštvu u srednjoj i jugoistočnoj Evropi - </w:t>
      </w:r>
      <w:r w:rsidRPr="005C2D5E">
        <w:rPr>
          <w:sz w:val="28"/>
          <w:szCs w:val="28"/>
        </w:rPr>
        <w:t xml:space="preserve"> za </w:t>
      </w:r>
      <w:r w:rsidRPr="005C2D5E">
        <w:rPr>
          <w:rStyle w:val="Strong"/>
          <w:sz w:val="28"/>
          <w:szCs w:val="28"/>
        </w:rPr>
        <w:t>2017</w:t>
      </w:r>
      <w:r w:rsidRPr="005C2D5E">
        <w:rPr>
          <w:rStyle w:val="Strong"/>
          <w:sz w:val="28"/>
          <w:szCs w:val="28"/>
        </w:rPr>
        <w:t>-tu godinu</w:t>
      </w:r>
      <w:r w:rsidRPr="005C2D5E">
        <w:rPr>
          <w:sz w:val="28"/>
          <w:szCs w:val="28"/>
        </w:rPr>
        <w:t>.</w:t>
      </w:r>
      <w:r w:rsidRPr="005C2D5E">
        <w:rPr>
          <w:sz w:val="28"/>
          <w:szCs w:val="28"/>
        </w:rPr>
        <w:t>Nagrada je uručena u martu 2018. godine.</w:t>
      </w:r>
    </w:p>
    <w:bookmarkEnd w:id="0"/>
    <w:p w:rsidR="00041B50" w:rsidRPr="005C2D5E" w:rsidRDefault="00041B50" w:rsidP="005C2D5E">
      <w:pPr>
        <w:jc w:val="both"/>
        <w:rPr>
          <w:sz w:val="28"/>
          <w:szCs w:val="28"/>
        </w:rPr>
      </w:pPr>
    </w:p>
    <w:sectPr w:rsidR="00041B50" w:rsidRPr="005C2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53"/>
    <w:rsid w:val="00041B50"/>
    <w:rsid w:val="005C2D5E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7F49-25B4-46C4-87DC-C6281EA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e-droppable">
    <w:name w:val="tve-droppable"/>
    <w:basedOn w:val="Normal"/>
    <w:rsid w:val="00CA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CA3153"/>
    <w:rPr>
      <w:b/>
      <w:bCs/>
    </w:rPr>
  </w:style>
  <w:style w:type="character" w:styleId="Emphasis">
    <w:name w:val="Emphasis"/>
    <w:basedOn w:val="DefaultParagraphFont"/>
    <w:uiPriority w:val="20"/>
    <w:qFormat/>
    <w:rsid w:val="00CA3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2020-08-20T19:56:00Z</dcterms:created>
  <dcterms:modified xsi:type="dcterms:W3CDTF">2020-08-20T20:00:00Z</dcterms:modified>
</cp:coreProperties>
</file>